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5E1" w:rsidRDefault="00FD35E1" w:rsidP="00FD35E1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Programma 2</w:t>
      </w:r>
      <w:r w:rsidRPr="00E967B8">
        <w:rPr>
          <w:b/>
          <w:sz w:val="28"/>
          <w:szCs w:val="28"/>
        </w:rPr>
        <w:t xml:space="preserve"> “A scuola … di salute”</w:t>
      </w:r>
    </w:p>
    <w:p w:rsidR="00FD35E1" w:rsidRDefault="00FD35E1" w:rsidP="00FD35E1">
      <w:pPr>
        <w:spacing w:after="0" w:line="240" w:lineRule="auto"/>
        <w:jc w:val="center"/>
        <w:rPr>
          <w:b/>
          <w:sz w:val="36"/>
          <w:szCs w:val="28"/>
        </w:rPr>
      </w:pPr>
      <w:r w:rsidRPr="00EF73E9">
        <w:rPr>
          <w:b/>
          <w:sz w:val="36"/>
          <w:szCs w:val="28"/>
        </w:rPr>
        <w:t>Azione n.</w:t>
      </w:r>
      <w:r>
        <w:rPr>
          <w:b/>
          <w:sz w:val="36"/>
          <w:szCs w:val="28"/>
        </w:rPr>
        <w:t>7</w:t>
      </w:r>
    </w:p>
    <w:p w:rsidR="00997CF8" w:rsidRPr="009E1E19" w:rsidRDefault="00FD35E1" w:rsidP="00997CF8">
      <w:pPr>
        <w:jc w:val="center"/>
        <w:rPr>
          <w:b/>
          <w:sz w:val="28"/>
          <w:szCs w:val="28"/>
        </w:rPr>
      </w:pPr>
      <w:r w:rsidRPr="00FD35E1">
        <w:rPr>
          <w:b/>
          <w:sz w:val="28"/>
          <w:szCs w:val="24"/>
        </w:rPr>
        <w:t>LA SCUOLA SI…CURA DEI FUTURI LAVORATORI</w:t>
      </w:r>
    </w:p>
    <w:tbl>
      <w:tblPr>
        <w:tblStyle w:val="Grigliatabella"/>
        <w:tblW w:w="0" w:type="auto"/>
        <w:tblLook w:val="04A0"/>
      </w:tblPr>
      <w:tblGrid>
        <w:gridCol w:w="9854"/>
      </w:tblGrid>
      <w:tr w:rsidR="000449DC" w:rsidRPr="000449DC" w:rsidTr="00FD35E1">
        <w:tc>
          <w:tcPr>
            <w:tcW w:w="9854" w:type="dxa"/>
            <w:shd w:val="clear" w:color="auto" w:fill="D9D9D9" w:themeFill="background1" w:themeFillShade="D9"/>
          </w:tcPr>
          <w:p w:rsidR="000449DC" w:rsidRPr="0069156B" w:rsidRDefault="000449DC">
            <w:r w:rsidRPr="0024457A">
              <w:rPr>
                <w:b/>
                <w:sz w:val="28"/>
                <w:szCs w:val="28"/>
              </w:rPr>
              <w:t>BREVE DESCRIZIONE</w:t>
            </w:r>
          </w:p>
        </w:tc>
      </w:tr>
      <w:tr w:rsidR="000449DC" w:rsidRPr="005C779C" w:rsidTr="0017666D">
        <w:trPr>
          <w:trHeight w:val="8472"/>
        </w:trPr>
        <w:tc>
          <w:tcPr>
            <w:tcW w:w="9854" w:type="dxa"/>
            <w:vAlign w:val="center"/>
          </w:tcPr>
          <w:p w:rsidR="0017666D" w:rsidRDefault="00997CF8" w:rsidP="0017666D">
            <w:pPr>
              <w:autoSpaceDE w:val="0"/>
              <w:autoSpaceDN w:val="0"/>
              <w:adjustRightInd w:val="0"/>
              <w:ind w:firstLine="142"/>
              <w:jc w:val="both"/>
              <w:rPr>
                <w:rFonts w:cs="Verdana"/>
                <w:color w:val="000000"/>
                <w:sz w:val="24"/>
                <w:szCs w:val="24"/>
              </w:rPr>
            </w:pPr>
            <w:r w:rsidRPr="00FD35E1">
              <w:rPr>
                <w:rFonts w:cs="Verdana"/>
                <w:color w:val="000000"/>
                <w:sz w:val="24"/>
                <w:szCs w:val="24"/>
              </w:rPr>
              <w:t>L’attenzione al tema dell’integrazione della cultura della salute e sicurezza sul lavoro nei curricula scolastici risale all’inizio degli anni 2000, quando l’Unione Europea integrava nella propria strategia per la salute e la sicurezza sul luogo di lavoro 2002 – 2006 l’obiettivo del rafforzamento della cultura della prevenzione attraverso l’istruzione e la formazione, preparando i bambini e i giovani alla futura vita lavorativa.</w:t>
            </w:r>
          </w:p>
          <w:p w:rsidR="0017666D" w:rsidRDefault="00997CF8" w:rsidP="0017666D">
            <w:pPr>
              <w:autoSpaceDE w:val="0"/>
              <w:autoSpaceDN w:val="0"/>
              <w:adjustRightInd w:val="0"/>
              <w:ind w:firstLine="142"/>
              <w:jc w:val="both"/>
              <w:rPr>
                <w:rFonts w:cs="Verdana"/>
                <w:color w:val="000000"/>
                <w:sz w:val="24"/>
                <w:szCs w:val="24"/>
              </w:rPr>
            </w:pPr>
            <w:r w:rsidRPr="00FD35E1">
              <w:rPr>
                <w:rFonts w:cs="Verdana"/>
                <w:color w:val="000000"/>
                <w:sz w:val="24"/>
                <w:szCs w:val="24"/>
              </w:rPr>
              <w:t>Il D.Lgs. n. 81/08 (Testo Unico sulla salute e sicurezza sul lavoro) prevede poi l’inserimento nell’attività scolastica di specifici percorsi formativi “trasversali” alle diverse materie scolastiche, volti a favorire la conoscenza di tali tematiche, e il Piano Nazionale della Prevenzione 2014 – 2018 inserisce tra i suoi obiettivi centrali il coinvolgimento dell’istituzione scolastica nello sviluppo di competenze in materi</w:t>
            </w:r>
            <w:r w:rsidR="0017666D">
              <w:rPr>
                <w:rFonts w:cs="Verdana"/>
                <w:color w:val="000000"/>
                <w:sz w:val="24"/>
                <w:szCs w:val="24"/>
              </w:rPr>
              <w:t xml:space="preserve">a di SSL nei futuri lavoratori. </w:t>
            </w:r>
            <w:r w:rsidRPr="00FD35E1">
              <w:rPr>
                <w:rFonts w:cs="Verdana"/>
                <w:color w:val="000000"/>
                <w:sz w:val="24"/>
                <w:szCs w:val="24"/>
              </w:rPr>
              <w:t>Tale coinvolgimento rappresenta una strategia concorrente alla prevenzione degli infortuni e delle malattie professionali attraverso l’empowerment dello studente, futuro lavoratore, e anticipa la formazione generale prevista</w:t>
            </w:r>
            <w:r w:rsidR="0017666D">
              <w:rPr>
                <w:rFonts w:cs="Verdana"/>
                <w:color w:val="000000"/>
                <w:sz w:val="24"/>
                <w:szCs w:val="24"/>
              </w:rPr>
              <w:t xml:space="preserve"> dall’art. 37 del D.Lgs. 81/08.</w:t>
            </w:r>
          </w:p>
          <w:p w:rsidR="0017666D" w:rsidRDefault="00997CF8" w:rsidP="0017666D">
            <w:pPr>
              <w:autoSpaceDE w:val="0"/>
              <w:autoSpaceDN w:val="0"/>
              <w:adjustRightInd w:val="0"/>
              <w:ind w:firstLine="142"/>
              <w:jc w:val="both"/>
              <w:rPr>
                <w:rFonts w:cs="Verdana"/>
                <w:color w:val="000000"/>
                <w:sz w:val="24"/>
                <w:szCs w:val="24"/>
              </w:rPr>
            </w:pPr>
            <w:r w:rsidRPr="00FD35E1">
              <w:rPr>
                <w:rFonts w:cs="Verdana"/>
                <w:color w:val="000000"/>
                <w:sz w:val="24"/>
                <w:szCs w:val="24"/>
              </w:rPr>
              <w:t>Nella regione Abruzzo sono state in passato condotte esperienze episodiche, nella forma di incontri  tra operatori dei SPSAL e studenti di scuole secondarie superiori ad indirizzo tecnico,  finalizzati alla trasmis</w:t>
            </w:r>
            <w:r w:rsidR="0017666D">
              <w:rPr>
                <w:rFonts w:cs="Verdana"/>
                <w:color w:val="000000"/>
                <w:sz w:val="24"/>
                <w:szCs w:val="24"/>
              </w:rPr>
              <w:t>sione di conoscenze specifiche.</w:t>
            </w:r>
          </w:p>
          <w:p w:rsidR="0017666D" w:rsidRDefault="0017666D" w:rsidP="0017666D">
            <w:pPr>
              <w:autoSpaceDE w:val="0"/>
              <w:autoSpaceDN w:val="0"/>
              <w:adjustRightInd w:val="0"/>
              <w:ind w:firstLine="142"/>
              <w:jc w:val="both"/>
              <w:rPr>
                <w:rFonts w:cs="Verdana"/>
                <w:color w:val="000000"/>
                <w:sz w:val="24"/>
                <w:szCs w:val="24"/>
              </w:rPr>
            </w:pPr>
            <w:r>
              <w:rPr>
                <w:rFonts w:cs="Verdana"/>
                <w:color w:val="000000"/>
                <w:sz w:val="24"/>
                <w:szCs w:val="24"/>
              </w:rPr>
              <w:t xml:space="preserve">Con questa azione </w:t>
            </w:r>
            <w:r w:rsidR="00997CF8" w:rsidRPr="00FD35E1">
              <w:rPr>
                <w:rFonts w:cs="Verdana"/>
                <w:color w:val="000000"/>
                <w:sz w:val="24"/>
                <w:szCs w:val="24"/>
              </w:rPr>
              <w:t>(che si inquadra tra le azioni previste dal protocollo di intesa tra Regione Abruzzo e USR) si intende avviare nella regione una strategia che, secondo i principi individuati dall’Unione Europea e ispirandosi a buone pratiche realizzate anche in altre regioni italiane,  coinvolga studenti e insegnanti, oltre agli operatori dei Servizi di Prevenzione e Sicurezza negli Ambienti di Lavoro (SPSAL) delle ASL, nello sviluppo di competenze chiave orientate alla salute e sicurezza sul lavoro, basato sull’apprendimento orientat</w:t>
            </w:r>
            <w:r>
              <w:rPr>
                <w:rFonts w:cs="Verdana"/>
                <w:color w:val="000000"/>
                <w:sz w:val="24"/>
                <w:szCs w:val="24"/>
              </w:rPr>
              <w:t>o all’esperienza e sul dialogo.</w:t>
            </w:r>
          </w:p>
          <w:p w:rsidR="00997CF8" w:rsidRPr="0069156B" w:rsidRDefault="00997CF8" w:rsidP="0017666D">
            <w:pPr>
              <w:autoSpaceDE w:val="0"/>
              <w:autoSpaceDN w:val="0"/>
              <w:adjustRightInd w:val="0"/>
              <w:ind w:firstLine="142"/>
              <w:jc w:val="both"/>
            </w:pPr>
            <w:r w:rsidRPr="00FD35E1">
              <w:rPr>
                <w:rFonts w:cs="Verdana"/>
                <w:color w:val="000000"/>
                <w:sz w:val="24"/>
                <w:szCs w:val="24"/>
              </w:rPr>
              <w:t>Le azioni previste nel Programma n. 8 (Prevenzione degli infortuni e delle malattie professionali) sono orientate prioritariamente ai due comparti produttivi maggiormente problematici nella regione dal punto di vista dei rischi per la salute e la sicurezza: costruzioni e agricoltura. Pertanto, si individuano come target per il progetto le ultime due classi degli istituti tecnici con indirizzo Costruzioni, Ambiente e Territorio, Agraria – Ag</w:t>
            </w:r>
            <w:r w:rsidR="00120C02">
              <w:rPr>
                <w:rFonts w:cs="Verdana"/>
                <w:color w:val="000000"/>
                <w:sz w:val="24"/>
                <w:szCs w:val="24"/>
              </w:rPr>
              <w:t xml:space="preserve">roalimentare e Agroindustria, </w:t>
            </w:r>
            <w:r w:rsidRPr="00FD35E1">
              <w:rPr>
                <w:rFonts w:cs="Verdana"/>
                <w:color w:val="000000"/>
                <w:sz w:val="24"/>
                <w:szCs w:val="24"/>
              </w:rPr>
              <w:t>e di quelli professionali con indirizzo Servizi per l’agricoltura e lo sviluppo rurale.</w:t>
            </w:r>
          </w:p>
        </w:tc>
      </w:tr>
      <w:tr w:rsidR="000449DC" w:rsidRPr="000449DC" w:rsidTr="00FD35E1">
        <w:tc>
          <w:tcPr>
            <w:tcW w:w="9854" w:type="dxa"/>
            <w:shd w:val="clear" w:color="auto" w:fill="D9D9D9" w:themeFill="background1" w:themeFillShade="D9"/>
          </w:tcPr>
          <w:p w:rsidR="000449DC" w:rsidRPr="0069156B" w:rsidRDefault="000449DC">
            <w:r w:rsidRPr="0069156B">
              <w:rPr>
                <w:b/>
                <w:sz w:val="28"/>
                <w:szCs w:val="28"/>
              </w:rPr>
              <w:t>EVIDENZE DI EFFICACIA</w:t>
            </w:r>
          </w:p>
        </w:tc>
      </w:tr>
      <w:tr w:rsidR="000449DC" w:rsidRPr="00160152" w:rsidTr="00FD35E1">
        <w:trPr>
          <w:trHeight w:val="1474"/>
        </w:trPr>
        <w:tc>
          <w:tcPr>
            <w:tcW w:w="9854" w:type="dxa"/>
            <w:vAlign w:val="center"/>
          </w:tcPr>
          <w:p w:rsidR="0069156B" w:rsidRPr="0069156B" w:rsidRDefault="00997CF8" w:rsidP="00FD35E1">
            <w:pPr>
              <w:autoSpaceDE w:val="0"/>
              <w:autoSpaceDN w:val="0"/>
              <w:adjustRightInd w:val="0"/>
              <w:ind w:firstLine="142"/>
              <w:jc w:val="both"/>
              <w:rPr>
                <w:rFonts w:cstheme="minorHAnsi"/>
              </w:rPr>
            </w:pPr>
            <w:r w:rsidRPr="00FD35E1">
              <w:rPr>
                <w:rFonts w:eastAsia="Times New Roman" w:cs="Arial"/>
                <w:sz w:val="24"/>
                <w:szCs w:val="28"/>
                <w:lang w:eastAsia="it-IT"/>
              </w:rPr>
              <w:t xml:space="preserve">Come già evidenziato, il progetto segue i principi ed i criteri individuati dall’Unione Europea (Dichiarazione di Roma </w:t>
            </w:r>
            <w:r w:rsidRPr="00FD35E1">
              <w:rPr>
                <w:rFonts w:cs="Verdana"/>
                <w:color w:val="000000"/>
                <w:sz w:val="24"/>
                <w:szCs w:val="24"/>
              </w:rPr>
              <w:t>sull’integrazione</w:t>
            </w:r>
            <w:r w:rsidRPr="00FD35E1">
              <w:rPr>
                <w:rFonts w:eastAsia="Times New Roman" w:cs="Arial"/>
                <w:sz w:val="24"/>
                <w:szCs w:val="28"/>
                <w:lang w:eastAsia="it-IT"/>
              </w:rPr>
              <w:t xml:space="preserve"> della salute e sicurezza nella formazione scolastica e professionale, 2003), le indicazioni del D.Lgs. n. 81/08 e si ispira a buone pratiche già messe in atto anche in altre regioni italiane</w:t>
            </w:r>
          </w:p>
        </w:tc>
      </w:tr>
      <w:tr w:rsidR="000449DC" w:rsidRPr="000449DC" w:rsidTr="00FD35E1">
        <w:tc>
          <w:tcPr>
            <w:tcW w:w="9854" w:type="dxa"/>
            <w:shd w:val="clear" w:color="auto" w:fill="D9D9D9" w:themeFill="background1" w:themeFillShade="D9"/>
          </w:tcPr>
          <w:p w:rsidR="000449DC" w:rsidRPr="0069156B" w:rsidRDefault="000449DC" w:rsidP="000449DC">
            <w:r w:rsidRPr="0069156B">
              <w:rPr>
                <w:b/>
                <w:sz w:val="28"/>
                <w:szCs w:val="28"/>
              </w:rPr>
              <w:t>EVIDENZA DI SOSTENIBILIT</w:t>
            </w:r>
            <w:r w:rsidR="00FD35E1">
              <w:rPr>
                <w:b/>
                <w:sz w:val="28"/>
                <w:szCs w:val="28"/>
              </w:rPr>
              <w:t>À</w:t>
            </w:r>
          </w:p>
        </w:tc>
      </w:tr>
      <w:tr w:rsidR="000449DC" w:rsidRPr="005C779C" w:rsidTr="00FD35E1">
        <w:trPr>
          <w:trHeight w:val="1203"/>
        </w:trPr>
        <w:tc>
          <w:tcPr>
            <w:tcW w:w="9854" w:type="dxa"/>
            <w:vAlign w:val="center"/>
          </w:tcPr>
          <w:p w:rsidR="0039237B" w:rsidRPr="0069156B" w:rsidRDefault="00997CF8" w:rsidP="00FD35E1">
            <w:pPr>
              <w:autoSpaceDE w:val="0"/>
              <w:autoSpaceDN w:val="0"/>
              <w:adjustRightInd w:val="0"/>
              <w:ind w:firstLine="142"/>
              <w:jc w:val="both"/>
              <w:rPr>
                <w:rFonts w:cstheme="minorHAnsi"/>
              </w:rPr>
            </w:pPr>
            <w:r w:rsidRPr="00FD35E1">
              <w:rPr>
                <w:rFonts w:eastAsia="Times New Roman" w:cs="Arial"/>
                <w:sz w:val="24"/>
                <w:szCs w:val="28"/>
                <w:lang w:eastAsia="it-IT"/>
              </w:rPr>
              <w:t xml:space="preserve">L’intervento sarà realizzato (tranne che per occasionali incontri con operatori SPSAL) direttamente dagli insegnanti formati: le competenze sviluppate dai formatori consentiranno di mantenere nel tempo le </w:t>
            </w:r>
            <w:r w:rsidR="00FD35E1" w:rsidRPr="00FD35E1">
              <w:rPr>
                <w:rFonts w:eastAsia="Times New Roman" w:cs="Arial"/>
                <w:sz w:val="24"/>
                <w:szCs w:val="28"/>
                <w:lang w:eastAsia="it-IT"/>
              </w:rPr>
              <w:t>attività, portandole a sistema.</w:t>
            </w:r>
          </w:p>
        </w:tc>
      </w:tr>
    </w:tbl>
    <w:p w:rsidR="0017666D" w:rsidRDefault="0017666D">
      <w:r>
        <w:br w:type="page"/>
      </w:r>
    </w:p>
    <w:p w:rsidR="0017666D" w:rsidRDefault="0017666D"/>
    <w:tbl>
      <w:tblPr>
        <w:tblStyle w:val="Grigliatabella"/>
        <w:tblW w:w="0" w:type="auto"/>
        <w:tblLook w:val="04A0"/>
      </w:tblPr>
      <w:tblGrid>
        <w:gridCol w:w="9854"/>
      </w:tblGrid>
      <w:tr w:rsidR="000449DC" w:rsidRPr="000449DC" w:rsidTr="00FD35E1">
        <w:tc>
          <w:tcPr>
            <w:tcW w:w="9854" w:type="dxa"/>
            <w:shd w:val="clear" w:color="auto" w:fill="D9D9D9" w:themeFill="background1" w:themeFillShade="D9"/>
          </w:tcPr>
          <w:p w:rsidR="000449DC" w:rsidRPr="0069156B" w:rsidRDefault="000449DC" w:rsidP="000449DC">
            <w:pPr>
              <w:rPr>
                <w:lang w:val="en-US"/>
              </w:rPr>
            </w:pPr>
            <w:r w:rsidRPr="0069156B">
              <w:rPr>
                <w:b/>
                <w:sz w:val="28"/>
                <w:szCs w:val="28"/>
              </w:rPr>
              <w:t>SISTEMA DI SORVEGLIANZA</w:t>
            </w:r>
          </w:p>
        </w:tc>
      </w:tr>
      <w:tr w:rsidR="000449DC" w:rsidRPr="000449DC" w:rsidTr="0017666D">
        <w:trPr>
          <w:trHeight w:val="1118"/>
        </w:trPr>
        <w:tc>
          <w:tcPr>
            <w:tcW w:w="9854" w:type="dxa"/>
            <w:vAlign w:val="center"/>
          </w:tcPr>
          <w:p w:rsidR="0039237B" w:rsidRPr="0017666D" w:rsidRDefault="00997CF8" w:rsidP="0017666D">
            <w:pPr>
              <w:autoSpaceDE w:val="0"/>
              <w:autoSpaceDN w:val="0"/>
              <w:adjustRightInd w:val="0"/>
              <w:ind w:firstLine="142"/>
              <w:jc w:val="both"/>
              <w:rPr>
                <w:sz w:val="24"/>
                <w:szCs w:val="24"/>
              </w:rPr>
            </w:pPr>
            <w:r w:rsidRPr="0017666D">
              <w:rPr>
                <w:sz w:val="24"/>
                <w:szCs w:val="24"/>
              </w:rPr>
              <w:t xml:space="preserve">Il monitoraggio del progetto (condotto in </w:t>
            </w:r>
            <w:r w:rsidRPr="0017666D">
              <w:rPr>
                <w:rFonts w:eastAsia="Times New Roman" w:cs="Arial"/>
                <w:sz w:val="24"/>
                <w:szCs w:val="24"/>
                <w:lang w:eastAsia="it-IT"/>
              </w:rPr>
              <w:t>collaborazione</w:t>
            </w:r>
            <w:r w:rsidRPr="0017666D">
              <w:rPr>
                <w:sz w:val="24"/>
                <w:szCs w:val="24"/>
              </w:rPr>
              <w:t xml:space="preserve"> tra la Regione Abruzzo e l’Ufficio Scolastico Regionale) riguarda l’adesione degli istituti scolastici target e, nel loro ambito, il numero di classi degli ultimi due anni coinvolte</w:t>
            </w:r>
          </w:p>
        </w:tc>
      </w:tr>
      <w:tr w:rsidR="006E2488" w:rsidRPr="000449DC" w:rsidTr="00FD35E1">
        <w:tc>
          <w:tcPr>
            <w:tcW w:w="9854" w:type="dxa"/>
            <w:shd w:val="clear" w:color="auto" w:fill="D9D9D9" w:themeFill="background1" w:themeFillShade="D9"/>
          </w:tcPr>
          <w:p w:rsidR="006E2488" w:rsidRPr="0069156B" w:rsidRDefault="006E2488" w:rsidP="006E2488">
            <w:pPr>
              <w:rPr>
                <w:sz w:val="24"/>
                <w:szCs w:val="24"/>
              </w:rPr>
            </w:pPr>
            <w:r w:rsidRPr="0069156B">
              <w:rPr>
                <w:b/>
                <w:sz w:val="28"/>
                <w:szCs w:val="28"/>
              </w:rPr>
              <w:t>CONTRASTO ALLE DISEGUAGLIANZE</w:t>
            </w:r>
          </w:p>
        </w:tc>
      </w:tr>
      <w:tr w:rsidR="006E2488" w:rsidRPr="000449DC" w:rsidTr="0017666D">
        <w:trPr>
          <w:trHeight w:val="1194"/>
        </w:trPr>
        <w:tc>
          <w:tcPr>
            <w:tcW w:w="9854" w:type="dxa"/>
            <w:vAlign w:val="center"/>
          </w:tcPr>
          <w:p w:rsidR="006E2488" w:rsidRPr="0017666D" w:rsidRDefault="00997CF8" w:rsidP="0017666D">
            <w:pPr>
              <w:autoSpaceDE w:val="0"/>
              <w:autoSpaceDN w:val="0"/>
              <w:adjustRightInd w:val="0"/>
              <w:ind w:firstLine="142"/>
              <w:jc w:val="both"/>
              <w:rPr>
                <w:sz w:val="24"/>
                <w:szCs w:val="24"/>
              </w:rPr>
            </w:pPr>
            <w:r w:rsidRPr="0017666D">
              <w:rPr>
                <w:sz w:val="24"/>
                <w:szCs w:val="24"/>
              </w:rPr>
              <w:t>I contenuti del programma sono rivolti a tutti gli alunni delle classi target di istituti ad indirizzo professionalizzante, formati per l’ingresso nel mondo del lavoro in comparti a  particolare rischio  per la salute e per la sicurezza.</w:t>
            </w:r>
          </w:p>
        </w:tc>
      </w:tr>
      <w:tr w:rsidR="000449DC" w:rsidRPr="000449DC" w:rsidTr="00FD35E1">
        <w:tc>
          <w:tcPr>
            <w:tcW w:w="9854" w:type="dxa"/>
            <w:shd w:val="clear" w:color="auto" w:fill="D9D9D9" w:themeFill="background1" w:themeFillShade="D9"/>
          </w:tcPr>
          <w:p w:rsidR="000449DC" w:rsidRPr="0069156B" w:rsidRDefault="0017666D" w:rsidP="000449DC">
            <w:pPr>
              <w:rPr>
                <w:lang w:val="en-US"/>
              </w:rPr>
            </w:pPr>
            <w:r>
              <w:rPr>
                <w:b/>
                <w:sz w:val="28"/>
                <w:szCs w:val="28"/>
              </w:rPr>
              <w:t>OBIETTIVO</w:t>
            </w:r>
            <w:r w:rsidR="0069156B" w:rsidRPr="0069156B">
              <w:rPr>
                <w:b/>
                <w:sz w:val="28"/>
                <w:szCs w:val="28"/>
              </w:rPr>
              <w:t xml:space="preserve"> SPECIFIC</w:t>
            </w:r>
            <w:r>
              <w:rPr>
                <w:b/>
                <w:sz w:val="28"/>
                <w:szCs w:val="28"/>
              </w:rPr>
              <w:t>O</w:t>
            </w:r>
            <w:r w:rsidR="00792969">
              <w:rPr>
                <w:b/>
                <w:sz w:val="28"/>
                <w:szCs w:val="28"/>
              </w:rPr>
              <w:t xml:space="preserve"> e sue articolazioni</w:t>
            </w:r>
          </w:p>
        </w:tc>
      </w:tr>
      <w:tr w:rsidR="000449DC" w:rsidRPr="000449DC" w:rsidTr="0025467E">
        <w:trPr>
          <w:trHeight w:val="2195"/>
        </w:trPr>
        <w:tc>
          <w:tcPr>
            <w:tcW w:w="9854" w:type="dxa"/>
            <w:vAlign w:val="center"/>
          </w:tcPr>
          <w:p w:rsidR="00792969" w:rsidRDefault="00792969" w:rsidP="0079296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84E00">
              <w:rPr>
                <w:b/>
                <w:sz w:val="24"/>
                <w:szCs w:val="24"/>
              </w:rPr>
              <w:t>AB.2.13. –</w:t>
            </w:r>
            <w:r>
              <w:rPr>
                <w:sz w:val="24"/>
                <w:szCs w:val="24"/>
              </w:rPr>
              <w:t xml:space="preserve"> Aumentare le competenze in materia di salute e sicurezza sul lavoro </w:t>
            </w:r>
            <w:r w:rsidR="00C84E00">
              <w:rPr>
                <w:sz w:val="24"/>
                <w:szCs w:val="24"/>
              </w:rPr>
              <w:t>presso la fascia di popolazione giovanile prossima all’immissione nel mondo del lavoro, in particolare nei settori produttivi dell’agricoltura, dell’ambiente e dell’edilizia.</w:t>
            </w:r>
          </w:p>
          <w:p w:rsidR="000449DC" w:rsidRPr="0017666D" w:rsidRDefault="0025467E" w:rsidP="0025467E">
            <w:pPr>
              <w:autoSpaceDE w:val="0"/>
              <w:autoSpaceDN w:val="0"/>
              <w:adjustRightInd w:val="0"/>
              <w:ind w:firstLine="142"/>
              <w:jc w:val="both"/>
              <w:rPr>
                <w:sz w:val="28"/>
                <w:szCs w:val="28"/>
              </w:rPr>
            </w:pPr>
            <w:r>
              <w:rPr>
                <w:szCs w:val="24"/>
              </w:rPr>
              <w:t>Tale obiettivo sarà perseguito supportando l</w:t>
            </w:r>
            <w:r w:rsidR="00997CF8" w:rsidRPr="0025467E">
              <w:rPr>
                <w:szCs w:val="24"/>
              </w:rPr>
              <w:t>a formazione basata sullo sviluppo di competenze in materia di salute e sicurezza sul lavoro degli alunni delle due ultime classi degli istituti tecnici e professionali con indirizzo Costruzioni, Ambiente e Territorio, Agraria agroalimentare e Agroindustria, Servizi per l’ag</w:t>
            </w:r>
            <w:r w:rsidR="0017666D" w:rsidRPr="0025467E">
              <w:rPr>
                <w:szCs w:val="24"/>
              </w:rPr>
              <w:t>ricoltura e lo sviluppo rurale</w:t>
            </w:r>
          </w:p>
        </w:tc>
      </w:tr>
      <w:tr w:rsidR="000449DC" w:rsidRPr="000449DC" w:rsidTr="00FD35E1">
        <w:tc>
          <w:tcPr>
            <w:tcW w:w="9854" w:type="dxa"/>
            <w:shd w:val="clear" w:color="auto" w:fill="D9D9D9" w:themeFill="background1" w:themeFillShade="D9"/>
          </w:tcPr>
          <w:p w:rsidR="000449DC" w:rsidRPr="0069156B" w:rsidRDefault="000449DC">
            <w:r w:rsidRPr="0069156B">
              <w:rPr>
                <w:b/>
                <w:sz w:val="28"/>
                <w:szCs w:val="28"/>
              </w:rPr>
              <w:t>TARGET</w:t>
            </w:r>
          </w:p>
        </w:tc>
      </w:tr>
      <w:tr w:rsidR="000449DC" w:rsidRPr="000449DC" w:rsidTr="0017666D">
        <w:trPr>
          <w:trHeight w:val="1188"/>
        </w:trPr>
        <w:tc>
          <w:tcPr>
            <w:tcW w:w="9854" w:type="dxa"/>
            <w:vAlign w:val="center"/>
          </w:tcPr>
          <w:p w:rsidR="009035FE" w:rsidRPr="0069156B" w:rsidRDefault="00997CF8" w:rsidP="0017666D">
            <w:pPr>
              <w:autoSpaceDE w:val="0"/>
              <w:autoSpaceDN w:val="0"/>
              <w:adjustRightInd w:val="0"/>
              <w:ind w:firstLine="142"/>
              <w:jc w:val="both"/>
              <w:rPr>
                <w:rFonts w:cstheme="minorHAnsi"/>
              </w:rPr>
            </w:pPr>
            <w:r w:rsidRPr="0017666D">
              <w:rPr>
                <w:sz w:val="24"/>
                <w:szCs w:val="24"/>
              </w:rPr>
              <w:t>Alunni delle ultime due classi  degli istituti tecnici e professionali con indirizzo: Costruzioni, Ambiente e Territorio, Agraria – agroalimentare e Agroindustria, Servizi per l’agricoltura e lo sviluppo rurale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0449DC" w:rsidRPr="000449DC" w:rsidTr="00FD35E1">
        <w:tc>
          <w:tcPr>
            <w:tcW w:w="9854" w:type="dxa"/>
            <w:shd w:val="clear" w:color="auto" w:fill="D9D9D9" w:themeFill="background1" w:themeFillShade="D9"/>
          </w:tcPr>
          <w:p w:rsidR="000449DC" w:rsidRPr="0069156B" w:rsidRDefault="000449DC">
            <w:pPr>
              <w:rPr>
                <w:rFonts w:cstheme="minorHAnsi"/>
              </w:rPr>
            </w:pPr>
            <w:r w:rsidRPr="0069156B">
              <w:rPr>
                <w:rFonts w:cstheme="minorHAnsi"/>
                <w:b/>
                <w:sz w:val="28"/>
                <w:szCs w:val="28"/>
              </w:rPr>
              <w:t>SETTING</w:t>
            </w:r>
          </w:p>
        </w:tc>
      </w:tr>
      <w:tr w:rsidR="000449DC" w:rsidRPr="000449DC" w:rsidTr="0017666D">
        <w:trPr>
          <w:trHeight w:val="487"/>
        </w:trPr>
        <w:tc>
          <w:tcPr>
            <w:tcW w:w="9854" w:type="dxa"/>
            <w:vAlign w:val="center"/>
          </w:tcPr>
          <w:p w:rsidR="000449DC" w:rsidRPr="0017666D" w:rsidRDefault="0069156B" w:rsidP="0017666D">
            <w:pPr>
              <w:autoSpaceDE w:val="0"/>
              <w:autoSpaceDN w:val="0"/>
              <w:adjustRightInd w:val="0"/>
              <w:ind w:firstLine="142"/>
              <w:rPr>
                <w:sz w:val="24"/>
              </w:rPr>
            </w:pPr>
            <w:r w:rsidRPr="0017666D">
              <w:rPr>
                <w:sz w:val="24"/>
                <w:szCs w:val="24"/>
              </w:rPr>
              <w:t>Scuola</w:t>
            </w:r>
          </w:p>
        </w:tc>
      </w:tr>
      <w:tr w:rsidR="000449DC" w:rsidRPr="000449DC" w:rsidTr="00FD35E1">
        <w:tc>
          <w:tcPr>
            <w:tcW w:w="9854" w:type="dxa"/>
            <w:shd w:val="clear" w:color="auto" w:fill="D9D9D9" w:themeFill="background1" w:themeFillShade="D9"/>
          </w:tcPr>
          <w:p w:rsidR="000449DC" w:rsidRPr="0069156B" w:rsidRDefault="000449DC">
            <w:r w:rsidRPr="0069156B">
              <w:rPr>
                <w:b/>
                <w:sz w:val="28"/>
                <w:szCs w:val="28"/>
              </w:rPr>
              <w:t>INTERSETTORIALIT</w:t>
            </w:r>
            <w:r w:rsidR="0017666D">
              <w:rPr>
                <w:b/>
                <w:sz w:val="28"/>
                <w:szCs w:val="28"/>
              </w:rPr>
              <w:t>À</w:t>
            </w:r>
          </w:p>
        </w:tc>
      </w:tr>
      <w:tr w:rsidR="000449DC" w:rsidRPr="000449DC" w:rsidTr="0017666D">
        <w:trPr>
          <w:trHeight w:val="2201"/>
        </w:trPr>
        <w:tc>
          <w:tcPr>
            <w:tcW w:w="9854" w:type="dxa"/>
            <w:vAlign w:val="center"/>
          </w:tcPr>
          <w:p w:rsidR="000449DC" w:rsidRPr="0069156B" w:rsidRDefault="00997CF8" w:rsidP="0017666D">
            <w:pPr>
              <w:autoSpaceDE w:val="0"/>
              <w:autoSpaceDN w:val="0"/>
              <w:adjustRightInd w:val="0"/>
              <w:ind w:firstLine="142"/>
              <w:jc w:val="both"/>
              <w:rPr>
                <w:b/>
                <w:sz w:val="28"/>
                <w:szCs w:val="28"/>
              </w:rPr>
            </w:pPr>
            <w:r w:rsidRPr="0017666D">
              <w:rPr>
                <w:sz w:val="24"/>
                <w:szCs w:val="24"/>
              </w:rPr>
              <w:t>L’intervento scaturisce da una collaborazione fra la Regione Abruzzo e l’Ufficio Scolastico Regionale sancita con l’adozione di un protocollo che ribadisce il ruolo centrale della scuola nelle politiche di prevenzione, mirando all’obiettivo di una co-progettazione di interventi consolidati su evidenza di efficacia e sostenibili. Nella realizzazione dell’intervento i principali portatori d’interesse risultano essere i genitori degli alunni ai quali verrà presentato il programma e ai quali sarà chiesto un convinto sostegno e rinforzo sui contenuti che affronteranno i ragazzi.</w:t>
            </w:r>
          </w:p>
        </w:tc>
      </w:tr>
      <w:tr w:rsidR="000449DC" w:rsidRPr="000449DC" w:rsidTr="00FD35E1">
        <w:tc>
          <w:tcPr>
            <w:tcW w:w="9854" w:type="dxa"/>
            <w:shd w:val="clear" w:color="auto" w:fill="D9D9D9" w:themeFill="background1" w:themeFillShade="D9"/>
          </w:tcPr>
          <w:p w:rsidR="000449DC" w:rsidRPr="0069156B" w:rsidRDefault="000449DC" w:rsidP="00D1652F">
            <w:pPr>
              <w:rPr>
                <w:b/>
                <w:sz w:val="28"/>
                <w:szCs w:val="28"/>
              </w:rPr>
            </w:pPr>
            <w:r w:rsidRPr="0069156B">
              <w:rPr>
                <w:b/>
                <w:sz w:val="28"/>
                <w:szCs w:val="28"/>
              </w:rPr>
              <w:t xml:space="preserve">INDICATORI </w:t>
            </w:r>
          </w:p>
        </w:tc>
      </w:tr>
      <w:tr w:rsidR="000449DC" w:rsidRPr="000449DC" w:rsidTr="00FD35E1">
        <w:tc>
          <w:tcPr>
            <w:tcW w:w="9854" w:type="dxa"/>
          </w:tcPr>
          <w:p w:rsidR="00CF4934" w:rsidRDefault="00CF4934" w:rsidP="006E2488">
            <w:pPr>
              <w:ind w:left="720"/>
              <w:jc w:val="both"/>
              <w:rPr>
                <w:b/>
                <w:sz w:val="28"/>
                <w:szCs w:val="28"/>
              </w:rPr>
            </w:pPr>
          </w:p>
          <w:p w:rsidR="00997CF8" w:rsidRDefault="00997CF8" w:rsidP="006E2488">
            <w:pPr>
              <w:ind w:left="720"/>
              <w:jc w:val="both"/>
              <w:rPr>
                <w:b/>
                <w:sz w:val="28"/>
                <w:szCs w:val="28"/>
              </w:rPr>
            </w:pPr>
            <w:r w:rsidRPr="0069156B">
              <w:rPr>
                <w:sz w:val="24"/>
              </w:rPr>
              <w:t>Indicatori di Processo</w:t>
            </w:r>
          </w:p>
          <w:tbl>
            <w:tblPr>
              <w:tblStyle w:val="Grigliatabella"/>
              <w:tblW w:w="0" w:type="auto"/>
              <w:tblInd w:w="279" w:type="dxa"/>
              <w:tblLook w:val="04A0"/>
            </w:tblPr>
            <w:tblGrid>
              <w:gridCol w:w="3227"/>
              <w:gridCol w:w="1530"/>
              <w:gridCol w:w="1531"/>
              <w:gridCol w:w="1530"/>
              <w:gridCol w:w="1531"/>
            </w:tblGrid>
            <w:tr w:rsidR="00997CF8" w:rsidRPr="00625715" w:rsidTr="006F718A">
              <w:tc>
                <w:tcPr>
                  <w:tcW w:w="3227" w:type="dxa"/>
                  <w:vAlign w:val="center"/>
                </w:tcPr>
                <w:p w:rsidR="00997CF8" w:rsidRPr="00625715" w:rsidRDefault="00997CF8" w:rsidP="00997CF8">
                  <w:pPr>
                    <w:pStyle w:val="Paragrafoelenco"/>
                    <w:ind w:left="0"/>
                    <w:jc w:val="center"/>
                    <w:rPr>
                      <w:b/>
                    </w:rPr>
                  </w:pPr>
                  <w:r w:rsidRPr="00625715">
                    <w:rPr>
                      <w:b/>
                    </w:rPr>
                    <w:t>Indicatori di Processo</w:t>
                  </w:r>
                </w:p>
                <w:p w:rsidR="00997CF8" w:rsidRPr="00625715" w:rsidRDefault="00997CF8" w:rsidP="00997CF8">
                  <w:pPr>
                    <w:pStyle w:val="Paragrafoelenco"/>
                    <w:ind w:left="0"/>
                    <w:jc w:val="center"/>
                  </w:pPr>
                  <w:r w:rsidRPr="00625715">
                    <w:t>Fonte: Registri di Attività</w:t>
                  </w:r>
                </w:p>
              </w:tc>
              <w:tc>
                <w:tcPr>
                  <w:tcW w:w="1530" w:type="dxa"/>
                  <w:vAlign w:val="center"/>
                </w:tcPr>
                <w:p w:rsidR="00997CF8" w:rsidRPr="00625715" w:rsidRDefault="00997CF8" w:rsidP="00997CF8">
                  <w:pPr>
                    <w:pStyle w:val="Paragrafoelenco"/>
                    <w:ind w:left="0"/>
                    <w:jc w:val="center"/>
                  </w:pPr>
                  <w:r w:rsidRPr="00625715">
                    <w:t>Baseline</w:t>
                  </w:r>
                </w:p>
              </w:tc>
              <w:tc>
                <w:tcPr>
                  <w:tcW w:w="1531" w:type="dxa"/>
                </w:tcPr>
                <w:p w:rsidR="00997CF8" w:rsidRPr="00625715" w:rsidRDefault="00997CF8" w:rsidP="00997CF8">
                  <w:pPr>
                    <w:pStyle w:val="Paragrafoelenco"/>
                    <w:ind w:left="0"/>
                    <w:jc w:val="center"/>
                  </w:pPr>
                  <w:r w:rsidRPr="00625715">
                    <w:t>Valore atteso 2016</w:t>
                  </w:r>
                </w:p>
              </w:tc>
              <w:tc>
                <w:tcPr>
                  <w:tcW w:w="1530" w:type="dxa"/>
                </w:tcPr>
                <w:p w:rsidR="00997CF8" w:rsidRPr="00625715" w:rsidRDefault="00997CF8" w:rsidP="00997CF8">
                  <w:pPr>
                    <w:pStyle w:val="Paragrafoelenco"/>
                    <w:ind w:left="0"/>
                    <w:jc w:val="center"/>
                  </w:pPr>
                  <w:r w:rsidRPr="00625715">
                    <w:t>Valore atteso 2017</w:t>
                  </w:r>
                </w:p>
              </w:tc>
              <w:tc>
                <w:tcPr>
                  <w:tcW w:w="1531" w:type="dxa"/>
                </w:tcPr>
                <w:p w:rsidR="00997CF8" w:rsidRPr="00625715" w:rsidRDefault="00997CF8" w:rsidP="00997CF8">
                  <w:pPr>
                    <w:pStyle w:val="Paragrafoelenco"/>
                    <w:ind w:left="0"/>
                    <w:jc w:val="center"/>
                  </w:pPr>
                  <w:r w:rsidRPr="00625715">
                    <w:t>Valore atteso 2018</w:t>
                  </w:r>
                </w:p>
              </w:tc>
            </w:tr>
            <w:tr w:rsidR="00997CF8" w:rsidRPr="00625715" w:rsidTr="006F718A">
              <w:trPr>
                <w:trHeight w:val="1284"/>
              </w:trPr>
              <w:tc>
                <w:tcPr>
                  <w:tcW w:w="3227" w:type="dxa"/>
                </w:tcPr>
                <w:p w:rsidR="00997CF8" w:rsidRPr="00625715" w:rsidRDefault="00997CF8" w:rsidP="00997CF8">
                  <w:pPr>
                    <w:pStyle w:val="Paragrafoelenco"/>
                    <w:ind w:left="0"/>
                    <w:jc w:val="left"/>
                  </w:pPr>
                  <w:r w:rsidRPr="0082508B">
                    <w:rPr>
                      <w:sz w:val="20"/>
                    </w:rPr>
                    <w:t xml:space="preserve">Proporzione di Istituti Scolastici che aderiscono (con almeno l’80% delle </w:t>
                  </w:r>
                  <w:r w:rsidR="0082508B" w:rsidRPr="0082508B">
                    <w:rPr>
                      <w:sz w:val="20"/>
                    </w:rPr>
                    <w:t>classi degli indirizzi di studio interessati – cfr target</w:t>
                  </w:r>
                  <w:r w:rsidRPr="0082508B">
                    <w:rPr>
                      <w:sz w:val="20"/>
                    </w:rPr>
                    <w:t>) alla progettazione regionale specifica</w:t>
                  </w:r>
                </w:p>
              </w:tc>
              <w:tc>
                <w:tcPr>
                  <w:tcW w:w="1530" w:type="dxa"/>
                  <w:vAlign w:val="center"/>
                </w:tcPr>
                <w:p w:rsidR="00997CF8" w:rsidRPr="00625715" w:rsidRDefault="00997CF8" w:rsidP="00997CF8">
                  <w:pPr>
                    <w:pStyle w:val="Paragrafoelenco"/>
                    <w:ind w:left="0"/>
                    <w:jc w:val="center"/>
                    <w:rPr>
                      <w:color w:val="FF0000"/>
                    </w:rPr>
                  </w:pPr>
                  <w:r w:rsidRPr="00625715">
                    <w:t>0</w:t>
                  </w:r>
                </w:p>
              </w:tc>
              <w:tc>
                <w:tcPr>
                  <w:tcW w:w="1531" w:type="dxa"/>
                  <w:vAlign w:val="center"/>
                </w:tcPr>
                <w:p w:rsidR="00997CF8" w:rsidRPr="00625715" w:rsidRDefault="0025467E" w:rsidP="00997CF8">
                  <w:pPr>
                    <w:pStyle w:val="Paragrafoelenco"/>
                    <w:ind w:left="0"/>
                    <w:jc w:val="center"/>
                  </w:pPr>
                  <w:r>
                    <w:t>5</w:t>
                  </w:r>
                  <w:r w:rsidR="00997CF8" w:rsidRPr="00625715">
                    <w:t>%</w:t>
                  </w:r>
                </w:p>
              </w:tc>
              <w:tc>
                <w:tcPr>
                  <w:tcW w:w="1530" w:type="dxa"/>
                  <w:vAlign w:val="center"/>
                </w:tcPr>
                <w:p w:rsidR="00997CF8" w:rsidRPr="00625715" w:rsidRDefault="00997CF8" w:rsidP="0025467E">
                  <w:pPr>
                    <w:pStyle w:val="Paragrafoelenco"/>
                    <w:ind w:left="0"/>
                    <w:jc w:val="center"/>
                  </w:pPr>
                  <w:r w:rsidRPr="00625715">
                    <w:t>1</w:t>
                  </w:r>
                  <w:r w:rsidR="0025467E">
                    <w:t>0</w:t>
                  </w:r>
                  <w:r w:rsidRPr="00625715">
                    <w:t>%</w:t>
                  </w:r>
                </w:p>
              </w:tc>
              <w:tc>
                <w:tcPr>
                  <w:tcW w:w="1531" w:type="dxa"/>
                  <w:vAlign w:val="center"/>
                </w:tcPr>
                <w:p w:rsidR="00997CF8" w:rsidRPr="00625715" w:rsidRDefault="0025467E" w:rsidP="009C05D9">
                  <w:pPr>
                    <w:pStyle w:val="Paragrafoelenco"/>
                    <w:ind w:left="0"/>
                    <w:jc w:val="center"/>
                  </w:pPr>
                  <w:r>
                    <w:t>15</w:t>
                  </w:r>
                  <w:r w:rsidR="00997CF8" w:rsidRPr="00625715">
                    <w:t>%</w:t>
                  </w:r>
                </w:p>
              </w:tc>
            </w:tr>
          </w:tbl>
          <w:p w:rsidR="00997CF8" w:rsidRDefault="00997CF8" w:rsidP="006E2488">
            <w:pPr>
              <w:ind w:left="720"/>
              <w:jc w:val="both"/>
              <w:rPr>
                <w:b/>
                <w:sz w:val="28"/>
                <w:szCs w:val="28"/>
              </w:rPr>
            </w:pPr>
          </w:p>
          <w:p w:rsidR="0069156B" w:rsidRPr="0069156B" w:rsidRDefault="0069156B" w:rsidP="006E2488">
            <w:pPr>
              <w:ind w:left="720"/>
              <w:jc w:val="both"/>
              <w:rPr>
                <w:b/>
                <w:sz w:val="28"/>
                <w:szCs w:val="28"/>
              </w:rPr>
            </w:pPr>
          </w:p>
        </w:tc>
      </w:tr>
      <w:tr w:rsidR="000449DC" w:rsidRPr="000449DC" w:rsidTr="00FD35E1">
        <w:tc>
          <w:tcPr>
            <w:tcW w:w="9854" w:type="dxa"/>
            <w:shd w:val="clear" w:color="auto" w:fill="D9D9D9" w:themeFill="background1" w:themeFillShade="D9"/>
          </w:tcPr>
          <w:p w:rsidR="000449DC" w:rsidRPr="0069156B" w:rsidRDefault="000449DC">
            <w:pPr>
              <w:rPr>
                <w:b/>
                <w:sz w:val="28"/>
                <w:szCs w:val="28"/>
              </w:rPr>
            </w:pPr>
            <w:r w:rsidRPr="0069156B">
              <w:rPr>
                <w:b/>
                <w:sz w:val="28"/>
                <w:szCs w:val="28"/>
              </w:rPr>
              <w:lastRenderedPageBreak/>
              <w:t>ATTIVIT</w:t>
            </w:r>
            <w:r w:rsidR="0017666D">
              <w:rPr>
                <w:b/>
                <w:sz w:val="28"/>
                <w:szCs w:val="28"/>
              </w:rPr>
              <w:t>À</w:t>
            </w:r>
          </w:p>
        </w:tc>
      </w:tr>
      <w:tr w:rsidR="000449DC" w:rsidRPr="000449DC" w:rsidTr="00F0647D">
        <w:trPr>
          <w:trHeight w:val="3889"/>
        </w:trPr>
        <w:tc>
          <w:tcPr>
            <w:tcW w:w="9854" w:type="dxa"/>
            <w:vAlign w:val="center"/>
          </w:tcPr>
          <w:p w:rsidR="00997CF8" w:rsidRPr="00043C31" w:rsidRDefault="00997CF8" w:rsidP="00F0647D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426" w:right="566" w:hanging="284"/>
              <w:rPr>
                <w:sz w:val="24"/>
                <w:szCs w:val="24"/>
              </w:rPr>
            </w:pPr>
            <w:r w:rsidRPr="00043C31">
              <w:rPr>
                <w:sz w:val="24"/>
                <w:szCs w:val="24"/>
              </w:rPr>
              <w:t>Seminari di illustrazione del progetto rivolti ai dirigenti degli Istituti Scolastici target attivi nella regione  e richiesta di adesione</w:t>
            </w:r>
          </w:p>
          <w:p w:rsidR="00997CF8" w:rsidRPr="00043C31" w:rsidRDefault="00997CF8" w:rsidP="00F0647D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426" w:right="566" w:hanging="284"/>
              <w:rPr>
                <w:rFonts w:cs="Verdana"/>
                <w:bCs/>
                <w:color w:val="000000"/>
                <w:sz w:val="24"/>
                <w:szCs w:val="24"/>
              </w:rPr>
            </w:pPr>
            <w:r w:rsidRPr="00043C31">
              <w:rPr>
                <w:rFonts w:cs="Verdana"/>
                <w:bCs/>
                <w:color w:val="000000"/>
                <w:sz w:val="24"/>
                <w:szCs w:val="24"/>
              </w:rPr>
              <w:t xml:space="preserve"> Inserimento del Progetto nei POF degli </w:t>
            </w:r>
            <w:r w:rsidRPr="00043C31">
              <w:rPr>
                <w:sz w:val="24"/>
                <w:szCs w:val="24"/>
              </w:rPr>
              <w:t xml:space="preserve"> Istituti Scolastici </w:t>
            </w:r>
            <w:r w:rsidRPr="00043C31">
              <w:rPr>
                <w:rFonts w:cs="Verdana"/>
                <w:bCs/>
                <w:color w:val="000000"/>
                <w:sz w:val="24"/>
                <w:szCs w:val="24"/>
              </w:rPr>
              <w:t xml:space="preserve"> che aderiscono. </w:t>
            </w:r>
          </w:p>
          <w:p w:rsidR="00997CF8" w:rsidRPr="00043C31" w:rsidRDefault="00997CF8" w:rsidP="00F0647D">
            <w:pPr>
              <w:pStyle w:val="Paragrafoelenco"/>
              <w:numPr>
                <w:ilvl w:val="0"/>
                <w:numId w:val="11"/>
              </w:numPr>
              <w:ind w:left="426" w:right="566" w:hanging="284"/>
              <w:rPr>
                <w:sz w:val="24"/>
                <w:szCs w:val="24"/>
              </w:rPr>
            </w:pPr>
            <w:r w:rsidRPr="00043C31">
              <w:rPr>
                <w:sz w:val="24"/>
                <w:szCs w:val="24"/>
              </w:rPr>
              <w:t xml:space="preserve"> </w:t>
            </w:r>
            <w:r w:rsidRPr="00043C31">
              <w:rPr>
                <w:rFonts w:cs="Verdana"/>
                <w:bCs/>
                <w:color w:val="000000"/>
                <w:sz w:val="24"/>
                <w:szCs w:val="24"/>
              </w:rPr>
              <w:t>Corso di formazione di 20 ore con il coinvolgimento nella docenza di operatori SPSAL della ASL competente per territorio, rivolto agli Insegnanti delle ultime due classi degli Istituti che aderiranno</w:t>
            </w:r>
          </w:p>
          <w:p w:rsidR="00997CF8" w:rsidRPr="00043C31" w:rsidRDefault="00997CF8" w:rsidP="00F0647D">
            <w:pPr>
              <w:pStyle w:val="Paragrafoelenco"/>
              <w:numPr>
                <w:ilvl w:val="0"/>
                <w:numId w:val="11"/>
              </w:numPr>
              <w:ind w:left="426" w:right="566" w:hanging="284"/>
              <w:rPr>
                <w:sz w:val="24"/>
                <w:szCs w:val="24"/>
              </w:rPr>
            </w:pPr>
            <w:r w:rsidRPr="00043C31">
              <w:rPr>
                <w:rFonts w:cs="Verdana"/>
                <w:bCs/>
                <w:color w:val="000000"/>
                <w:sz w:val="24"/>
                <w:szCs w:val="24"/>
              </w:rPr>
              <w:t>Svolgimento del progetto all’interno delle ore curriculari</w:t>
            </w:r>
            <w:r w:rsidRPr="00043C31">
              <w:rPr>
                <w:sz w:val="24"/>
                <w:szCs w:val="24"/>
              </w:rPr>
              <w:t xml:space="preserve"> </w:t>
            </w:r>
            <w:r w:rsidRPr="00043C31">
              <w:rPr>
                <w:rFonts w:cs="Verdana"/>
                <w:bCs/>
                <w:color w:val="000000"/>
                <w:sz w:val="24"/>
                <w:szCs w:val="24"/>
              </w:rPr>
              <w:t xml:space="preserve"> nelle classi coinvolte</w:t>
            </w:r>
          </w:p>
          <w:p w:rsidR="00F0647D" w:rsidRPr="00F0647D" w:rsidRDefault="00997CF8" w:rsidP="00F0647D">
            <w:pPr>
              <w:pStyle w:val="Paragrafoelenco"/>
              <w:numPr>
                <w:ilvl w:val="0"/>
                <w:numId w:val="11"/>
              </w:numPr>
              <w:ind w:left="426" w:right="566" w:hanging="284"/>
              <w:rPr>
                <w:b/>
                <w:sz w:val="24"/>
                <w:szCs w:val="24"/>
              </w:rPr>
            </w:pPr>
            <w:r w:rsidRPr="00043C31">
              <w:rPr>
                <w:rFonts w:cs="Verdana"/>
                <w:bCs/>
                <w:color w:val="000000"/>
                <w:sz w:val="24"/>
                <w:szCs w:val="24"/>
              </w:rPr>
              <w:t>Incontri diretti tra operatori SPSAL e studenti su richiesta degli insegnanti, per il trasferimento di esperienze maturate nel corso degli interventi di controllo negli ambienti di lavoro</w:t>
            </w:r>
          </w:p>
          <w:p w:rsidR="00CF4934" w:rsidRPr="00043C31" w:rsidRDefault="00997CF8" w:rsidP="00F0647D">
            <w:pPr>
              <w:pStyle w:val="Paragrafoelenco"/>
              <w:numPr>
                <w:ilvl w:val="0"/>
                <w:numId w:val="11"/>
              </w:numPr>
              <w:ind w:left="426" w:right="566" w:hanging="284"/>
              <w:rPr>
                <w:b/>
                <w:sz w:val="24"/>
                <w:szCs w:val="24"/>
              </w:rPr>
            </w:pPr>
            <w:r w:rsidRPr="00043C31">
              <w:rPr>
                <w:rFonts w:cs="Verdana"/>
                <w:bCs/>
                <w:color w:val="000000"/>
                <w:sz w:val="24"/>
                <w:szCs w:val="24"/>
              </w:rPr>
              <w:t xml:space="preserve">Sessione di lavoro fra i formatori ASL e gli insegnanti che partecipano al progetto per il monitoraggio e il supporto alle attività svolte negli </w:t>
            </w:r>
            <w:r w:rsidRPr="00043C31">
              <w:rPr>
                <w:sz w:val="24"/>
                <w:szCs w:val="24"/>
              </w:rPr>
              <w:t xml:space="preserve"> Istituti Scolastici coinvolti</w:t>
            </w:r>
            <w:r w:rsidR="006E2488" w:rsidRPr="00043C31">
              <w:rPr>
                <w:rFonts w:cs="Verdana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0449DC" w:rsidRPr="000449DC" w:rsidTr="00FD35E1">
        <w:tc>
          <w:tcPr>
            <w:tcW w:w="9854" w:type="dxa"/>
            <w:shd w:val="clear" w:color="auto" w:fill="D9D9D9" w:themeFill="background1" w:themeFillShade="D9"/>
          </w:tcPr>
          <w:p w:rsidR="000449DC" w:rsidRPr="00273D08" w:rsidRDefault="000449DC" w:rsidP="000449DC">
            <w:pPr>
              <w:rPr>
                <w:b/>
                <w:sz w:val="28"/>
                <w:szCs w:val="28"/>
              </w:rPr>
            </w:pPr>
            <w:r w:rsidRPr="005D5C28">
              <w:rPr>
                <w:b/>
                <w:sz w:val="28"/>
                <w:szCs w:val="28"/>
              </w:rPr>
              <w:t>ANALISI DEI RISCHI</w:t>
            </w:r>
          </w:p>
        </w:tc>
      </w:tr>
      <w:tr w:rsidR="000449DC" w:rsidRPr="000449DC" w:rsidTr="00043C31">
        <w:trPr>
          <w:trHeight w:val="3173"/>
        </w:trPr>
        <w:tc>
          <w:tcPr>
            <w:tcW w:w="9854" w:type="dxa"/>
            <w:vAlign w:val="center"/>
          </w:tcPr>
          <w:p w:rsidR="00997CF8" w:rsidRPr="00043C31" w:rsidRDefault="00997CF8" w:rsidP="00043C31">
            <w:pPr>
              <w:pStyle w:val="Paragrafoelenco"/>
              <w:numPr>
                <w:ilvl w:val="0"/>
                <w:numId w:val="16"/>
              </w:numPr>
              <w:ind w:left="426" w:hanging="284"/>
              <w:jc w:val="left"/>
              <w:rPr>
                <w:sz w:val="24"/>
                <w:szCs w:val="24"/>
              </w:rPr>
            </w:pPr>
            <w:r w:rsidRPr="00043C31">
              <w:rPr>
                <w:sz w:val="24"/>
                <w:szCs w:val="24"/>
              </w:rPr>
              <w:t xml:space="preserve">L’autonomia degli Istituti </w:t>
            </w:r>
            <w:r w:rsidR="00C307F7">
              <w:rPr>
                <w:sz w:val="24"/>
                <w:szCs w:val="24"/>
              </w:rPr>
              <w:t>Scolastici</w:t>
            </w:r>
            <w:r w:rsidRPr="00043C31">
              <w:rPr>
                <w:sz w:val="24"/>
                <w:szCs w:val="24"/>
              </w:rPr>
              <w:t xml:space="preserve"> circa la scelta delle attività integrative non permette di quantificare la numerosità delle adesioni e l’adesione non garantisce automaticamente una partecipazione al progetto con l’80% delle classi target.  Si è pensato di far fronte a questo rischio, avviando un lavoro fra i referenti per le ASL del programma, </w:t>
            </w:r>
            <w:r w:rsidR="00C307F7">
              <w:rPr>
                <w:sz w:val="24"/>
                <w:szCs w:val="24"/>
              </w:rPr>
              <w:t xml:space="preserve">il </w:t>
            </w:r>
            <w:r w:rsidRPr="00043C31">
              <w:rPr>
                <w:sz w:val="24"/>
                <w:szCs w:val="24"/>
              </w:rPr>
              <w:t>referente per la salute dell’Ufficio Scolastico R</w:t>
            </w:r>
            <w:r w:rsidR="00C307F7">
              <w:rPr>
                <w:sz w:val="24"/>
                <w:szCs w:val="24"/>
              </w:rPr>
              <w:t xml:space="preserve">egionale e i dirigenti Scolastici </w:t>
            </w:r>
            <w:r w:rsidRPr="00043C31">
              <w:rPr>
                <w:sz w:val="24"/>
                <w:szCs w:val="24"/>
              </w:rPr>
              <w:t xml:space="preserve">referenti per la salute Provinciali, per la costituzione di una rete di scuole che promuovono la salute. </w:t>
            </w:r>
          </w:p>
          <w:p w:rsidR="000449DC" w:rsidRPr="00043C31" w:rsidRDefault="00997CF8" w:rsidP="00043C31">
            <w:pPr>
              <w:pStyle w:val="Paragrafoelenco"/>
              <w:numPr>
                <w:ilvl w:val="0"/>
                <w:numId w:val="16"/>
              </w:numPr>
              <w:spacing w:before="60" w:after="60"/>
              <w:ind w:left="426" w:hanging="284"/>
              <w:jc w:val="left"/>
              <w:rPr>
                <w:b/>
                <w:sz w:val="24"/>
                <w:szCs w:val="24"/>
              </w:rPr>
            </w:pPr>
            <w:r w:rsidRPr="00043C31">
              <w:rPr>
                <w:sz w:val="24"/>
                <w:szCs w:val="24"/>
              </w:rPr>
              <w:t>La partecipazione degli insegnanti al programma su base volontaria non garantisce dopo la formazione l’avvio del progetto nelle classi partecipanti .  Si è pensato di far fronte a questo rischio prevedendo la possibilità di premiare le scuole che concludono il programma con attrezzature indispensabili per la didattica.</w:t>
            </w:r>
          </w:p>
        </w:tc>
      </w:tr>
    </w:tbl>
    <w:p w:rsidR="00F62DB7" w:rsidRDefault="00F62DB7" w:rsidP="0042329C">
      <w:pPr>
        <w:spacing w:before="60" w:after="60"/>
        <w:jc w:val="both"/>
        <w:rPr>
          <w:b/>
          <w:sz w:val="28"/>
        </w:rPr>
        <w:sectPr w:rsidR="00F62DB7" w:rsidSect="0013578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1134" w:left="1134" w:header="708" w:footer="708" w:gutter="0"/>
          <w:pgNumType w:start="56"/>
          <w:cols w:space="708"/>
          <w:docGrid w:linePitch="360"/>
        </w:sectPr>
      </w:pPr>
    </w:p>
    <w:tbl>
      <w:tblPr>
        <w:tblStyle w:val="Grigliatabella"/>
        <w:tblW w:w="0" w:type="auto"/>
        <w:tblInd w:w="675" w:type="dxa"/>
        <w:tblLook w:val="04A0"/>
      </w:tblPr>
      <w:tblGrid>
        <w:gridCol w:w="13183"/>
      </w:tblGrid>
      <w:tr w:rsidR="0069156B" w:rsidRPr="0042329C" w:rsidTr="00F62DB7">
        <w:tc>
          <w:tcPr>
            <w:tcW w:w="13183" w:type="dxa"/>
            <w:shd w:val="clear" w:color="auto" w:fill="D9D9D9" w:themeFill="background1" w:themeFillShade="D9"/>
          </w:tcPr>
          <w:p w:rsidR="0069156B" w:rsidRPr="0042329C" w:rsidRDefault="0042329C" w:rsidP="00F62DB7">
            <w:pPr>
              <w:spacing w:before="60" w:after="60"/>
              <w:jc w:val="center"/>
              <w:rPr>
                <w:b/>
                <w:sz w:val="28"/>
              </w:rPr>
            </w:pPr>
            <w:r w:rsidRPr="0042329C">
              <w:rPr>
                <w:b/>
                <w:sz w:val="28"/>
              </w:rPr>
              <w:lastRenderedPageBreak/>
              <w:t>CRONOPROGRAMMA DELL’AZIONE</w:t>
            </w:r>
          </w:p>
        </w:tc>
      </w:tr>
    </w:tbl>
    <w:p w:rsidR="00F62DB7" w:rsidRDefault="00F62DB7" w:rsidP="00997CF8">
      <w:bookmarkStart w:id="0" w:name="_GoBack"/>
      <w:bookmarkEnd w:id="0"/>
    </w:p>
    <w:p w:rsidR="00F62DB7" w:rsidRDefault="00F62DB7" w:rsidP="00F62DB7">
      <w:pPr>
        <w:jc w:val="center"/>
      </w:pPr>
      <w:r w:rsidRPr="00F62DB7">
        <w:rPr>
          <w:noProof/>
          <w:lang w:eastAsia="it-IT"/>
        </w:rPr>
        <w:drawing>
          <wp:inline distT="0" distB="0" distL="0" distR="0">
            <wp:extent cx="8183245" cy="3958590"/>
            <wp:effectExtent l="19050" t="0" r="8255" b="0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3245" cy="395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2DB7" w:rsidRDefault="00F62DB7" w:rsidP="00997CF8"/>
    <w:p w:rsidR="00F62DB7" w:rsidRDefault="00F62DB7" w:rsidP="00997CF8">
      <w:pPr>
        <w:sectPr w:rsidR="00F62DB7" w:rsidSect="00F62DB7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:rsidR="00960719" w:rsidRDefault="00960719" w:rsidP="00997CF8"/>
    <w:sectPr w:rsidR="00960719" w:rsidSect="00E07E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513" w:rsidRDefault="00815513" w:rsidP="00135785">
      <w:pPr>
        <w:spacing w:after="0" w:line="240" w:lineRule="auto"/>
      </w:pPr>
      <w:r>
        <w:separator/>
      </w:r>
    </w:p>
  </w:endnote>
  <w:endnote w:type="continuationSeparator" w:id="0">
    <w:p w:rsidR="00815513" w:rsidRDefault="00815513" w:rsidP="00135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785" w:rsidRDefault="00135785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49050"/>
      <w:docPartObj>
        <w:docPartGallery w:val="Page Numbers (Bottom of Page)"/>
        <w:docPartUnique/>
      </w:docPartObj>
    </w:sdtPr>
    <w:sdtContent>
      <w:p w:rsidR="00135785" w:rsidRDefault="00135785">
        <w:pPr>
          <w:pStyle w:val="Pidipagina"/>
          <w:jc w:val="right"/>
        </w:pPr>
        <w:fldSimple w:instr=" PAGE   \* MERGEFORMAT ">
          <w:r>
            <w:rPr>
              <w:noProof/>
            </w:rPr>
            <w:t>56</w:t>
          </w:r>
        </w:fldSimple>
      </w:p>
    </w:sdtContent>
  </w:sdt>
  <w:p w:rsidR="00135785" w:rsidRDefault="00135785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785" w:rsidRDefault="0013578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513" w:rsidRDefault="00815513" w:rsidP="00135785">
      <w:pPr>
        <w:spacing w:after="0" w:line="240" w:lineRule="auto"/>
      </w:pPr>
      <w:r>
        <w:separator/>
      </w:r>
    </w:p>
  </w:footnote>
  <w:footnote w:type="continuationSeparator" w:id="0">
    <w:p w:rsidR="00815513" w:rsidRDefault="00815513" w:rsidP="00135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785" w:rsidRDefault="00135785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785" w:rsidRDefault="00135785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785" w:rsidRDefault="0013578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0006C"/>
    <w:multiLevelType w:val="hybridMultilevel"/>
    <w:tmpl w:val="D9A066C6"/>
    <w:lvl w:ilvl="0" w:tplc="4EDE0944">
      <w:numFmt w:val="bullet"/>
      <w:lvlText w:val="–"/>
      <w:lvlJc w:val="left"/>
      <w:pPr>
        <w:ind w:left="644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A82F44"/>
    <w:multiLevelType w:val="hybridMultilevel"/>
    <w:tmpl w:val="B6C2CD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F6271"/>
    <w:multiLevelType w:val="hybridMultilevel"/>
    <w:tmpl w:val="8F624D4A"/>
    <w:lvl w:ilvl="0" w:tplc="CEB80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CB2897"/>
    <w:multiLevelType w:val="hybridMultilevel"/>
    <w:tmpl w:val="A5AE8222"/>
    <w:lvl w:ilvl="0" w:tplc="CEB80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CF245C"/>
    <w:multiLevelType w:val="hybridMultilevel"/>
    <w:tmpl w:val="8C2AB3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B01E39"/>
    <w:multiLevelType w:val="hybridMultilevel"/>
    <w:tmpl w:val="6D1AE9B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A5209FC"/>
    <w:multiLevelType w:val="hybridMultilevel"/>
    <w:tmpl w:val="F2205720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>
    <w:nsid w:val="42EC0D8D"/>
    <w:multiLevelType w:val="hybridMultilevel"/>
    <w:tmpl w:val="0DD89472"/>
    <w:lvl w:ilvl="0" w:tplc="CEB80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FB0144"/>
    <w:multiLevelType w:val="hybridMultilevel"/>
    <w:tmpl w:val="0DAE4632"/>
    <w:lvl w:ilvl="0" w:tplc="EED624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A817FE"/>
    <w:multiLevelType w:val="hybridMultilevel"/>
    <w:tmpl w:val="4D4CB27E"/>
    <w:lvl w:ilvl="0" w:tplc="955EA2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Calibri" w:hAnsi="Comic Sans MS" w:cs="Times New Roman" w:hint="default"/>
      </w:rPr>
    </w:lvl>
    <w:lvl w:ilvl="1" w:tplc="DD604E5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5844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4061A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402B6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C2AD2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C8D6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DCEA3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4A1AB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F15ECA"/>
    <w:multiLevelType w:val="hybridMultilevel"/>
    <w:tmpl w:val="168EBB56"/>
    <w:lvl w:ilvl="0" w:tplc="213EB7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D8674F"/>
    <w:multiLevelType w:val="hybridMultilevel"/>
    <w:tmpl w:val="00AC01C8"/>
    <w:lvl w:ilvl="0" w:tplc="CEB80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2F3ECD"/>
    <w:multiLevelType w:val="hybridMultilevel"/>
    <w:tmpl w:val="7AD0DB26"/>
    <w:lvl w:ilvl="0" w:tplc="EE2C8F3C">
      <w:start w:val="1"/>
      <w:numFmt w:val="bullet"/>
      <w:lvlText w:val="−"/>
      <w:lvlJc w:val="left"/>
      <w:pPr>
        <w:ind w:left="1428" w:hanging="360"/>
      </w:pPr>
      <w:rPr>
        <w:rFonts w:ascii="Calibri" w:hAnsi="Calibri" w:hint="default"/>
      </w:rPr>
    </w:lvl>
    <w:lvl w:ilvl="1" w:tplc="B78C1656">
      <w:numFmt w:val="bullet"/>
      <w:lvlText w:val="•"/>
      <w:lvlJc w:val="left"/>
      <w:pPr>
        <w:ind w:left="2148" w:hanging="360"/>
      </w:pPr>
      <w:rPr>
        <w:rFonts w:ascii="Garamond" w:eastAsiaTheme="minorHAnsi" w:hAnsi="Garamond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2B61E81"/>
    <w:multiLevelType w:val="hybridMultilevel"/>
    <w:tmpl w:val="69009A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E33888"/>
    <w:multiLevelType w:val="hybridMultilevel"/>
    <w:tmpl w:val="D6204640"/>
    <w:lvl w:ilvl="0" w:tplc="CEB8098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50C5CEF"/>
    <w:multiLevelType w:val="hybridMultilevel"/>
    <w:tmpl w:val="50763C5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AD00CD"/>
    <w:multiLevelType w:val="hybridMultilevel"/>
    <w:tmpl w:val="B63EDAE4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2014FF5"/>
    <w:multiLevelType w:val="hybridMultilevel"/>
    <w:tmpl w:val="60AAB4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A83B69"/>
    <w:multiLevelType w:val="hybridMultilevel"/>
    <w:tmpl w:val="DE78439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F3A38C5"/>
    <w:multiLevelType w:val="hybridMultilevel"/>
    <w:tmpl w:val="419EC4B6"/>
    <w:lvl w:ilvl="0" w:tplc="CEB80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6"/>
  </w:num>
  <w:num w:numId="4">
    <w:abstractNumId w:val="10"/>
  </w:num>
  <w:num w:numId="5">
    <w:abstractNumId w:val="9"/>
  </w:num>
  <w:num w:numId="6">
    <w:abstractNumId w:val="11"/>
  </w:num>
  <w:num w:numId="7">
    <w:abstractNumId w:val="13"/>
  </w:num>
  <w:num w:numId="8">
    <w:abstractNumId w:val="3"/>
  </w:num>
  <w:num w:numId="9">
    <w:abstractNumId w:val="2"/>
  </w:num>
  <w:num w:numId="10">
    <w:abstractNumId w:val="8"/>
  </w:num>
  <w:num w:numId="11">
    <w:abstractNumId w:val="18"/>
  </w:num>
  <w:num w:numId="12">
    <w:abstractNumId w:val="5"/>
  </w:num>
  <w:num w:numId="13">
    <w:abstractNumId w:val="19"/>
  </w:num>
  <w:num w:numId="14">
    <w:abstractNumId w:val="7"/>
  </w:num>
  <w:num w:numId="15">
    <w:abstractNumId w:val="14"/>
  </w:num>
  <w:num w:numId="16">
    <w:abstractNumId w:val="12"/>
  </w:num>
  <w:num w:numId="17">
    <w:abstractNumId w:val="16"/>
  </w:num>
  <w:num w:numId="18">
    <w:abstractNumId w:val="4"/>
  </w:num>
  <w:num w:numId="19">
    <w:abstractNumId w:val="1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9DC"/>
    <w:rsid w:val="00043C31"/>
    <w:rsid w:val="000449DC"/>
    <w:rsid w:val="000D3CCC"/>
    <w:rsid w:val="00120C02"/>
    <w:rsid w:val="00125B4D"/>
    <w:rsid w:val="00135785"/>
    <w:rsid w:val="001511BE"/>
    <w:rsid w:val="00160152"/>
    <w:rsid w:val="0017666D"/>
    <w:rsid w:val="0024457A"/>
    <w:rsid w:val="0025467E"/>
    <w:rsid w:val="0026118F"/>
    <w:rsid w:val="0039237B"/>
    <w:rsid w:val="003D2037"/>
    <w:rsid w:val="004078D6"/>
    <w:rsid w:val="0042329C"/>
    <w:rsid w:val="005C779C"/>
    <w:rsid w:val="0069156B"/>
    <w:rsid w:val="006E2488"/>
    <w:rsid w:val="006F718A"/>
    <w:rsid w:val="0071552A"/>
    <w:rsid w:val="00792969"/>
    <w:rsid w:val="00815513"/>
    <w:rsid w:val="0082508B"/>
    <w:rsid w:val="00827381"/>
    <w:rsid w:val="008B69CA"/>
    <w:rsid w:val="009035FE"/>
    <w:rsid w:val="00960719"/>
    <w:rsid w:val="00997CF8"/>
    <w:rsid w:val="009C05D9"/>
    <w:rsid w:val="009D02CD"/>
    <w:rsid w:val="00A61854"/>
    <w:rsid w:val="00C307F7"/>
    <w:rsid w:val="00C675B3"/>
    <w:rsid w:val="00C84E00"/>
    <w:rsid w:val="00CD280D"/>
    <w:rsid w:val="00CF4934"/>
    <w:rsid w:val="00D1652F"/>
    <w:rsid w:val="00E07EF1"/>
    <w:rsid w:val="00F0647D"/>
    <w:rsid w:val="00F62DB7"/>
    <w:rsid w:val="00FD3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7E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449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0449DC"/>
    <w:pPr>
      <w:ind w:left="720"/>
      <w:contextualSpacing/>
      <w:jc w:val="both"/>
    </w:pPr>
  </w:style>
  <w:style w:type="paragraph" w:styleId="NormaleWeb">
    <w:name w:val="Normal (Web)"/>
    <w:basedOn w:val="Normale"/>
    <w:uiPriority w:val="99"/>
    <w:semiHidden/>
    <w:unhideWhenUsed/>
    <w:rsid w:val="00CF4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CF493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1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156B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1357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35785"/>
  </w:style>
  <w:style w:type="paragraph" w:styleId="Pidipagina">
    <w:name w:val="footer"/>
    <w:basedOn w:val="Normale"/>
    <w:link w:val="PidipaginaCarattere"/>
    <w:uiPriority w:val="99"/>
    <w:unhideWhenUsed/>
    <w:rsid w:val="001357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57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449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0449DC"/>
    <w:pPr>
      <w:ind w:left="720"/>
      <w:contextualSpacing/>
      <w:jc w:val="both"/>
    </w:pPr>
  </w:style>
  <w:style w:type="paragraph" w:styleId="NormaleWeb">
    <w:name w:val="Normal (Web)"/>
    <w:basedOn w:val="Normale"/>
    <w:uiPriority w:val="99"/>
    <w:semiHidden/>
    <w:unhideWhenUsed/>
    <w:rsid w:val="00CF4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CF493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1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15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1107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maria</cp:lastModifiedBy>
  <cp:revision>17</cp:revision>
  <dcterms:created xsi:type="dcterms:W3CDTF">2015-05-18T11:53:00Z</dcterms:created>
  <dcterms:modified xsi:type="dcterms:W3CDTF">2015-05-19T14:44:00Z</dcterms:modified>
</cp:coreProperties>
</file>